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376BD" w:rsidRPr="002376BD" w:rsidRDefault="002376BD" w:rsidP="002376BD">
      <w:pPr>
        <w:pStyle w:val="yiv9773928200msonormal"/>
        <w:jc w:val="center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Bajo el modelo de Panamá</w:t>
      </w:r>
    </w:p>
    <w:p w:rsidR="002376BD" w:rsidRPr="002376BD" w:rsidRDefault="002376BD" w:rsidP="002376BD">
      <w:pPr>
        <w:pStyle w:val="yiv9773928200msonormal"/>
        <w:jc w:val="center"/>
        <w:rPr>
          <w:rFonts w:asciiTheme="majorHAnsi" w:hAnsiTheme="majorHAnsi"/>
          <w:b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376BD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Presidente Hernández anuncia reforma para que 1% del pago de préstamos sea para turismo, agro y vivienda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 </w:t>
      </w:r>
      <w:r w:rsidR="000B4511"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3743325"/>
            <wp:effectExtent l="0" t="0" r="9525" b="9525"/>
            <wp:docPr id="2" name="Imagen 2" descr="C:\Users\Comunicacion\Desktop\VIVIE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VIVIEND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BD" w:rsidRPr="002376BD" w:rsidRDefault="002376BD" w:rsidP="002376BD">
      <w:pPr>
        <w:pStyle w:val="yiv9773928200msonormal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2376BD">
        <w:rPr>
          <w:rFonts w:asciiTheme="majorHAnsi" w:hAnsiTheme="majorHAnsi"/>
          <w:color w:val="002060"/>
          <w:sz w:val="22"/>
          <w:szCs w:val="22"/>
          <w:lang w:val="es-US"/>
        </w:rPr>
        <w:t>El Gobierno ejecuta proyectos habitacionales por un total de 17,000 unidades.</w:t>
      </w:r>
    </w:p>
    <w:p w:rsidR="002376BD" w:rsidRPr="002376BD" w:rsidRDefault="002376BD" w:rsidP="002376BD">
      <w:pPr>
        <w:pStyle w:val="yiv9773928200msonormal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2376BD">
        <w:rPr>
          <w:rFonts w:asciiTheme="majorHAnsi" w:hAnsiTheme="majorHAnsi"/>
          <w:color w:val="002060"/>
          <w:sz w:val="22"/>
          <w:szCs w:val="22"/>
          <w:lang w:val="es-US"/>
        </w:rPr>
        <w:t>Entre fondos de Banaprovi  y el 3 por ciento del ISV se podrá contar con 9,000 millones de lempiras por año para financiar turismo, agro y vivienda.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b/>
          <w:bCs/>
          <w:color w:val="002060"/>
          <w:sz w:val="22"/>
          <w:szCs w:val="22"/>
          <w:lang w:val="es-US"/>
        </w:rPr>
      </w:pP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b/>
          <w:bCs/>
          <w:sz w:val="22"/>
          <w:szCs w:val="22"/>
          <w:lang w:val="es-US"/>
        </w:rPr>
        <w:t>Tegucigalpa, 24 de octubre.</w:t>
      </w:r>
      <w:r w:rsidRPr="002376BD">
        <w:rPr>
          <w:rFonts w:asciiTheme="majorHAnsi" w:hAnsiTheme="majorHAnsi"/>
          <w:sz w:val="22"/>
          <w:szCs w:val="22"/>
          <w:lang w:val="es-US"/>
        </w:rPr>
        <w:t xml:space="preserve"> El presidente Juan Orlando Hernández anunció hoy que en enero próximo enviará al Congreso Nacional una propuesta de reforma para que el 1 por ciento del pago de los préstamos que las personas efectúan en las tarjetas de crédito, de consumo y comercial se focalice para la promoción del turismo, agro y vivienda.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lastRenderedPageBreak/>
        <w:t> “Esto se dará en enero después de las elecciones. Ahora, no es la única manera, pueden haber otras”, apuntó el gobernante en el programa de televisión Frente a Frente.</w:t>
      </w:r>
    </w:p>
    <w:p w:rsid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El mandatario argumentó que esto es en parte tomado del modelo exitoso aplicado hace 33 años en Panamá y que conoció en su visita realizada la semana anterior a su homólogo de ese país, Juan Carlos Varela.</w:t>
      </w:r>
    </w:p>
    <w:p w:rsidR="000B4511" w:rsidRPr="002376BD" w:rsidRDefault="000B4511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3743325"/>
            <wp:effectExtent l="0" t="0" r="9525" b="9525"/>
            <wp:docPr id="3" name="Imagen 3" descr="C:\Users\Comunicacion\Desktop\VIVIEN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VIVIEND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Añadió que en tierras panameñas pudo conocer de las buenas prácticas en materia de construcción de vivienda, como tomar de todos los préstamos del sistema financiero un 1 por ciento que es utilizado en dos actividades: construcción de proyectos habitacionales y el agro.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Bajo ese esquema, detalló que se han construido más de 100,000 viviendas y “lo que ve uno allí son construcciones permanentes”, a la par que trae como detonante la masiva generación de empleo.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b/>
          <w:bCs/>
          <w:sz w:val="22"/>
          <w:szCs w:val="22"/>
          <w:lang w:val="es-US"/>
        </w:rPr>
        <w:t>Honduras ya hace lo suyo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En el caso de Honduras, se están generando empleos con la construcción de carreteras, el Centro Cívico Gubernamental (5,000 empleos en Tegucigalpa) y con Ciudad Morazán, proyecto habitacional que constará de 3,000 viviendas en la parte sur de la capital.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Asimismo, se construye un proyecto similar en Naco (Cortés), para contabilizar proyectos habitacionales en proceso de construcción de 17,000 unidades, añadió.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lastRenderedPageBreak/>
        <w:t>Explicó que el modelo de Panamá es que del pago de los préstamos desde las tarjetas de crédito, comercio y otros, “usted agarra el 1 por ciento de esa tasa y el sistema lo toma para un fondo especial para la persona que desee construir su vivienda”.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“Eso significa que la tasa de interés es muy por debajo de la comercial y le dan más años para pagar; por ende, la cuota baja más”, detalló Hernández.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En el caso de Honduras, dijo que se ha tomado en el incremento del 12 al 15 por ciento del Impuesto Sobre Ventas (ISV), el 3 por ciento para programas sociales, la reactivación del agro y la construcción de viviendas.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En Honduras,  “entre lo que hay en Banaprovi (Banco Nacional para la Producción y la Vivienda) y el 3 por ciento del ISV, se podrá contar con 9,000 millones de lempiras por año para financiar turismo, agro y vivienda”, puntualizó.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Hernández dijo que, bajo ese esquema, una persona que paga 4,000 lempiras mensuales por una casa, con una tasa de casi el 8 por ciento podría llegar a pagar 2,000 lempiras.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Referente a la vivienda producto del convenio entre el Gobierno y el sector maquilador, indicó que se les dota a los empleados de esa industria con bonos de hasta 90,000 lempiras para financiar una casa, con una cuota de 2,000 hasta 2,400 lempiras al mes.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“Lo que viene de Panamá es a potenciar lo que ya estamos haciendo en vivienda”, remarcó.</w:t>
      </w:r>
    </w:p>
    <w:p w:rsidR="002376BD" w:rsidRPr="002376BD" w:rsidRDefault="002376BD" w:rsidP="002376BD">
      <w:pPr>
        <w:pStyle w:val="yiv9773928200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2376BD">
        <w:rPr>
          <w:rFonts w:asciiTheme="majorHAnsi" w:hAnsiTheme="majorHAnsi"/>
          <w:sz w:val="22"/>
          <w:szCs w:val="22"/>
          <w:lang w:val="es-US"/>
        </w:rPr>
        <w:t>“No podemos permitir que la gente tenga que utilizar la mayoría de créditos para consumo”, subrayó Hernández.</w:t>
      </w:r>
    </w:p>
    <w:p w:rsidR="00D96183" w:rsidRPr="002376BD" w:rsidRDefault="00D96183" w:rsidP="002376BD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2376BD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BD61C9"/>
    <w:multiLevelType w:val="hybridMultilevel"/>
    <w:tmpl w:val="3EEA253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0B4511"/>
    <w:rsid w:val="0011586C"/>
    <w:rsid w:val="00141EB1"/>
    <w:rsid w:val="001B191A"/>
    <w:rsid w:val="001B2676"/>
    <w:rsid w:val="002015EF"/>
    <w:rsid w:val="00210472"/>
    <w:rsid w:val="002376BD"/>
    <w:rsid w:val="002C1503"/>
    <w:rsid w:val="0030606B"/>
    <w:rsid w:val="00453B1B"/>
    <w:rsid w:val="004E2C2C"/>
    <w:rsid w:val="00502586"/>
    <w:rsid w:val="005C32F6"/>
    <w:rsid w:val="00676FBB"/>
    <w:rsid w:val="00682338"/>
    <w:rsid w:val="006829F9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80879F-5AE1-40B7-B20D-AB4825D99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9773928200msonormal">
    <w:name w:val="yiv9773928200msonormal"/>
    <w:basedOn w:val="Normal"/>
    <w:rsid w:val="00237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2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7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35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9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744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33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687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0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392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046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2017-10-24T19:24:00Z</dcterms:created>
  <dcterms:modified xsi:type="dcterms:W3CDTF">2017-10-24T20:23:00Z</dcterms:modified>
</cp:coreProperties>
</file>